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 Community Action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Agenda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May 27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Location:  Via Zoom Conference Call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Items marked with * are action items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Our Mission: Working to eliminate poverty through empowering vulnerable populations, building collaborations and advocating for social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Vision: All people will understand and have access to the opportunities and tools necessary to become economically self-sufficient.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5"/>
        <w:gridCol w:w="3510"/>
        <w:gridCol w:w="1255"/>
        <w:tblGridChange w:id="0">
          <w:tblGrid>
            <w:gridCol w:w="4585"/>
            <w:gridCol w:w="3510"/>
            <w:gridCol w:w="125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Type (Discussion/Information/Action)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Contact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Approval of Agenda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Approval of Minutes from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Program Review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CSBG Application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Heithoff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Monthly Financial Report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Sorenson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EOS Strategic Planning Overview - Title Change from ED to CEO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Discussion and Action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Nominating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Director’s Report &amp; 2021 Initiative Update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Upcoming Reminders: </w:t>
      </w:r>
      <w:r w:rsidDel="00000000" w:rsidR="00000000" w:rsidRPr="00000000">
        <w:rPr>
          <w:b w:val="1"/>
          <w:sz w:val="24"/>
          <w:szCs w:val="24"/>
          <w:rtl w:val="0"/>
        </w:rPr>
        <w:t xml:space="preserve">***Anne’s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Next Board Meetings: June 24; July 22; NO August meeting</w:t>
      </w:r>
    </w:p>
    <w:p w:rsidR="00000000" w:rsidDel="00000000" w:rsidP="00000000" w:rsidRDefault="00000000" w:rsidRPr="00000000" w14:paraId="0000002C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Facilitated Board work day early summer for strategic planning - two hour June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0A9B"/>
    <w:pPr>
      <w:widowControl w:val="0"/>
      <w:spacing w:line="256" w:lineRule="auto"/>
    </w:pPr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60A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xgXziYJtGh3VYH9RvF9OF2kaA==">AMUW2mWONguEy7BbbiwzxjksoI9zENGsIe1QcESj8neSgnnuRTBCzwBj2WQxA/zhlBto3yY62mAX13R/V/BJ8ka3g/HuuX0SaopcEVEpiUej41AnyJqpA2KwTL8PQXOycNhIup90SuSi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2021-01-21T21:51:00Z</dcterms:created>
  <dc:creator>Ahart, Thomas</dc:creator>
</cp:coreProperties>
</file>